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四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3</w:t>
      </w:r>
      <w:r>
        <w:rPr>
          <w:rFonts w:hint="eastAsia"/>
          <w:sz w:val="44"/>
          <w:szCs w:val="44"/>
          <w:highlight w:val="none"/>
        </w:rPr>
        <w:t>年及以上</w:t>
      </w:r>
      <w:r>
        <w:rPr>
          <w:rFonts w:hint="eastAsia"/>
          <w:sz w:val="44"/>
          <w:szCs w:val="44"/>
          <w:highlight w:val="none"/>
          <w:lang w:val="en-US" w:eastAsia="zh-CN"/>
        </w:rPr>
        <w:t>财务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908692E"/>
    <w:rsid w:val="1BCF7449"/>
    <w:rsid w:val="394E69E2"/>
    <w:rsid w:val="58B672A8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cp:lastPrinted>2021-04-19T02:33:00Z</cp:lastPrinted>
  <dcterms:modified xsi:type="dcterms:W3CDTF">2021-04-19T03:58:14Z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C73B4E6A8EC34B7EA31D2798F1769493</vt:lpwstr>
  </property>
</Properties>
</file>