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FF6600"/>
          <w:spacing w:val="0"/>
          <w:sz w:val="24"/>
          <w:szCs w:val="24"/>
        </w:rPr>
      </w:pPr>
      <w:r>
        <w:rPr>
          <w:rFonts w:ascii="微软雅黑" w:hAnsi="微软雅黑" w:eastAsia="微软雅黑" w:cs="微软雅黑"/>
          <w:b/>
          <w:i w:val="0"/>
          <w:caps w:val="0"/>
          <w:color w:val="FF6600"/>
          <w:spacing w:val="0"/>
          <w:sz w:val="24"/>
          <w:szCs w:val="24"/>
        </w:rPr>
        <w:t>江苏省2019年省属事业单位统一公开招聘人员公共科目笔试考试大纲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根据《省委办公厅省政府办公厅关于印发〈江苏省事业单位公开招聘人员办法〉的通知》（苏办发〔2011〕46号）精神以及国家关于事业单位工作人员应具备的综合素质和能力的有关要求，为进一步推进我省事业单位统一公开招聘人员考试的科学化、规范化和制度化，结合省属事业单位实际，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ascii="黑体" w:hAnsi="宋体" w:eastAsia="黑体" w:cs="黑体"/>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一、考试性质和测试目标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事业单位统一公开招聘考试由事业单位公开招聘工作的综合管理部门组织，按照确定的招聘计划，针对各类事业单位的空缺岗位面向社会公开招考。凡符合报考资格条件的人员均可参加。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通过测试应试人员从事事业单位工作应当具备的基本能力和素质，达到对报考群体初步筛选的目的。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二、考试科目和测试方式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《综合知识和能力素质》（管理类岗位）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《综合知识和能力素质》（通用类专业技术岗位）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《综合知识和能力素质》（工勤技能类岗位）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（二）测试方式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均为闭卷笔试。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三、考试范围和测试内容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（一）考试范围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管理类岗位和工勤技能类岗位为综合知识和基本能力，通用类专业技术岗位为综合知识、基本能力、相关专业知识和专业能力。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（二）测试内容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1．综合知识测试内容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主要测试应试人员对政治、经济、法律、管理、科技、人文等综合基础知识的掌握程度。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2．基本能力测试内容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主要测试应试人员阅读理解能力、判断推理能力、处理数量关系能力、综合分析能力、解决问题能力、文字表达能力，以及履行岗位职责的必备能力等素质。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3．专业知识和专业能力测试内容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主要测试应试人员掌握本专业基本理论、基本知识的程度和实际应用能力。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①法律类岗位：法律的基本理论，运用法律知识分析、判断和解决实际问题的能力。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④经济类岗位（会计、审计、统计和其他经济岗位）：经济学、统计学、审计学和会计方面的基本理论、基本知识和基本业务技能，运用相关专业原理分析、解决实际问题的能力。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会计和审计试卷相同，统计和其他经济岗位试卷相同，两套试卷内容各有侧重。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（三）测试内容权重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坚持“干什么，考什么”的原则，根据行业、专业和岗位特点确定测试内容的比例。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四、考试题型和测试时限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21"/>
          <w:szCs w:val="21"/>
          <w:bdr w:val="none" w:color="auto" w:sz="0" w:space="0"/>
        </w:rPr>
        <w:t>    </w:t>
      </w:r>
      <w:r>
        <w:rPr>
          <w:rFonts w:hint="eastAsia" w:ascii="微软雅黑" w:hAnsi="微软雅黑" w:eastAsia="微软雅黑" w:cs="微软雅黑"/>
          <w:i w:val="0"/>
          <w:caps w:val="0"/>
          <w:color w:val="000000"/>
          <w:spacing w:val="0"/>
          <w:sz w:val="21"/>
          <w:szCs w:val="21"/>
          <w:bdr w:val="none" w:color="auto" w:sz="0" w:space="0"/>
        </w:rPr>
        <w:t>（一）考试题型：单项选择题、多项选择题、简答题、论述题、综合分析题、案例分析题、实务题、材料处理题、写作题等。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根据试卷结构的要求选取上述若干个不等题型。试卷均含主观题和客观题。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二）测试时限：《综合知识和能力素质》（管理类岗位）、《综合知识和能力素质》（通用类专业技术岗位）两门科目均为150分钟，满分100分；《综合知识和能力素质》（工勤技能类岗位）为90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五、作答要求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应试人员务必携带0.5MM的黑色签字笔或钢笔、2B铅笔和橡皮，用黑色签字笔或钢笔在试卷和答题卡指定位置填写自己的姓名、准考证号码等信息；准考证号数字下面对应的信息点，用2B铅笔涂黑。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客观题作答要求：应试人员用2B铅笔在答题卡指定位置作答，在试卷上作答或在答题卡上非指定位置作答的信息一律无效。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主观题作答要求：应试人员必须用黑色签字笔或钢笔在答题卡指定位置作答，用圆珠笔、铅笔作答或在非指定位置作答的信息一律无效。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六、答题卡填涂方法说明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客观题通过光电阅读机和计算机阅卷评分，请务必按以下要求认真填写：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（二）答题时，用2B铅笔在对应题号所选项的信息点内涂黑，注意不要涂到框外。不能用黑色签字笔、钢笔填涂选项。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（三）修改时不得使用涂改液，要用橡皮彻底擦干净。必须保持卷面整洁，不得做任何其他记号。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（四）不得折叠答题卡。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r>
        <w:rPr>
          <w:rFonts w:hint="eastAsia" w:ascii="黑体" w:hAnsi="宋体" w:eastAsia="黑体" w:cs="黑体"/>
          <w:i w:val="0"/>
          <w:caps w:val="0"/>
          <w:color w:val="000000"/>
          <w:spacing w:val="0"/>
          <w:sz w:val="21"/>
          <w:szCs w:val="21"/>
          <w:bdr w:val="none" w:color="auto" w:sz="0" w:space="0"/>
        </w:rPr>
        <w:t> 七、补充说明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（一）本考试大纲是江苏省2019年省属事业单位统一公开招聘人员笔试考试的基本依据。测试内容可在10%以内超出大纲。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（二）本次考试不指定教材。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（三）各市、县事业单位公开招聘管理类岗位、通用类专业技术岗位和工勤技能类岗位的考试可参照本大纲。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江苏省人事考试中心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2019年3月   </w:t>
      </w:r>
    </w:p>
    <w:p>
      <w:pPr>
        <w:rPr>
          <w:rFonts w:ascii="微软雅黑" w:hAnsi="微软雅黑" w:eastAsia="微软雅黑" w:cs="微软雅黑"/>
          <w:b/>
          <w:i w:val="0"/>
          <w:caps w:val="0"/>
          <w:color w:val="FF6600"/>
          <w:spacing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45EA7"/>
    <w:rsid w:val="6EC45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2019-03-08T09:10:00Z</dcterms:created>
  <dc:creator>娜娜1413443272</dc:creator>
  <cp:lastModifiedBy>娜娜1413443272</cp:lastModifiedBy>
  <dcterms:modified xsi:type="dcterms:W3CDTF">2019-03-08T09:10:52Z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